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widowControl w:val="0"/>
        <w:autoSpaceDE w:val="0"/>
        <w:autoSpaceDN w:val="0"/>
        <w:adjustRightInd w:val="0"/>
        <w:spacing w:after="0" w:line="480" w:lineRule="auto"/>
        <w:rPr>
          <w:rFonts w:ascii="Arial" w:eastAsia="ＭＳ Ｐゴシック" w:hAnsi="Arial"/>
          <w:b/>
          <w:bCs/>
          <w:sz w:val="24"/>
          <w:szCs w:val="24"/>
        </w:rPr>
      </w:pPr>
      <w:r>
        <w:rPr>
          <w:rFonts w:ascii="Arial" w:eastAsia="ＭＳ Ｐゴシック" w:hAnsi="Arial"/>
          <w:b/>
          <w:bCs/>
          <w:sz w:val="24"/>
          <w:szCs w:val="24"/>
        </w:rPr>
        <w:t>Sample Notice Informing Individuals About Nondiscrimination and Accessibility Requirements and Sample Nondiscrimination Statement: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Arial" w:eastAsia="ＭＳ Ｐゴシック" w:hAnsi="Arial"/>
          <w:sz w:val="24"/>
          <w:szCs w:val="24"/>
          <w:lang w:eastAsia="ja-JP"/>
        </w:rPr>
      </w:pPr>
      <w:r>
        <w:rPr>
          <w:rFonts w:ascii="Arial" w:eastAsia="ＭＳ Ｐゴシック" w:hAnsi="Arial" w:cs="MS UI Gothic"/>
          <w:sz w:val="24"/>
          <w:szCs w:val="24"/>
          <w:lang w:eastAsia="ja-JP"/>
        </w:rPr>
        <w:t>差別は法律違反です</w:t>
      </w:r>
    </w:p>
    <w:p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Arial" w:eastAsia="ＭＳ Ｐゴシック" w:hAnsi="Arial"/>
          <w:sz w:val="24"/>
          <w:szCs w:val="24"/>
          <w:lang w:eastAsia="ja-JP"/>
        </w:rPr>
      </w:pPr>
      <w:r>
        <w:rPr>
          <w:rFonts w:ascii="Arial" w:eastAsia="ＭＳ Ｐゴシック" w:hAnsi="Arial" w:cs="MS UI Gothic"/>
          <w:sz w:val="24"/>
          <w:szCs w:val="24"/>
          <w:lang w:eastAsia="ja-JP"/>
        </w:rPr>
        <w:t>[</w:t>
      </w:r>
      <w:r>
        <w:rPr>
          <w:rFonts w:ascii="Arial" w:eastAsia="ＭＳ Ｐゴシック" w:hAnsi="Arial" w:cs="MS UI Gothic"/>
          <w:b/>
          <w:bCs/>
          <w:sz w:val="24"/>
          <w:szCs w:val="24"/>
          <w:lang w:eastAsia="ja-JP"/>
        </w:rPr>
        <w:t>Name of covered entity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]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は、適用される連邦公民権法を遵守し、人種、肌の色、国籍、年齢、障害、または性別に基づく差別をいたしません</w:t>
      </w:r>
      <w:r>
        <w:rPr>
          <w:rFonts w:ascii="Arial" w:eastAsia="ＭＳ Ｐゴシック" w:hAnsi="Arial" w:cs="MS UI Gothic" w:hint="eastAsia"/>
          <w:sz w:val="24"/>
          <w:szCs w:val="24"/>
          <w:lang w:eastAsia="ja-JP"/>
        </w:rPr>
        <w:t>（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連邦規則集第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45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編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92.101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条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(a)(2)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に記載される性差別の範囲と一致する）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[</w:t>
      </w:r>
      <w:r>
        <w:rPr>
          <w:rFonts w:ascii="Arial" w:eastAsia="ＭＳ Ｐゴシック" w:hAnsi="Arial" w:cs="MS UI Gothic"/>
          <w:b/>
          <w:bCs/>
          <w:sz w:val="24"/>
          <w:szCs w:val="24"/>
          <w:lang w:eastAsia="ja-JP"/>
        </w:rPr>
        <w:t>optio</w:t>
      </w:r>
      <w:bookmarkStart w:id="0" w:name="_GoBack"/>
      <w:bookmarkEnd w:id="0"/>
      <w:r>
        <w:rPr>
          <w:rFonts w:ascii="Arial" w:eastAsia="ＭＳ Ｐゴシック" w:hAnsi="Arial" w:cs="MS UI Gothic"/>
          <w:b/>
          <w:bCs/>
          <w:sz w:val="24"/>
          <w:szCs w:val="24"/>
          <w:lang w:eastAsia="ja-JP"/>
        </w:rPr>
        <w:t>nal: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（またはインターセックスの特性などの性的特徴を含む性別、妊娠または関連する状態、性的指向、性自認、および性的ステレオタイプ）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]</w:t>
      </w:r>
      <w:r>
        <w:rPr>
          <w:rFonts w:ascii="Arial" w:eastAsia="ＭＳ Ｐゴシック" w:hAnsi="Arial" w:cs="MS UI Gothic" w:hint="eastAsia"/>
          <w:sz w:val="24"/>
          <w:szCs w:val="24"/>
          <w:lang w:eastAsia="ja-JP"/>
        </w:rPr>
        <w:t>。</w:t>
      </w:r>
      <w:r>
        <w:rPr>
          <w:rStyle w:val="af1"/>
          <w:rFonts w:ascii="Arial" w:eastAsia="ＭＳ Ｐゴシック" w:hAnsi="Arial"/>
          <w:b/>
          <w:bCs/>
          <w:sz w:val="24"/>
          <w:szCs w:val="24"/>
        </w:rPr>
        <w:footnoteReference w:id="1"/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[</w:t>
      </w:r>
      <w:bookmarkStart w:id="1" w:name="_Hlk132272512"/>
      <w:r>
        <w:rPr>
          <w:rFonts w:ascii="Arial" w:eastAsia="ＭＳ Ｐゴシック" w:hAnsi="Arial" w:cs="MS UI Gothic"/>
          <w:b/>
          <w:bCs/>
          <w:sz w:val="24"/>
          <w:szCs w:val="24"/>
          <w:lang w:eastAsia="ja-JP"/>
        </w:rPr>
        <w:t>Name of covered entity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]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は、人種、肌の色、国籍、年齢、障害、または性別を理由として人を排除したり、異なる扱いをすることはありません。</w:t>
      </w:r>
    </w:p>
    <w:bookmarkEnd w:id="1"/>
    <w:p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Arial" w:eastAsia="ＭＳ Ｐゴシック" w:hAnsi="Arial"/>
          <w:sz w:val="24"/>
          <w:szCs w:val="24"/>
          <w:lang w:eastAsia="ja-JP"/>
        </w:rPr>
      </w:pPr>
      <w:r>
        <w:rPr>
          <w:rFonts w:ascii="Arial" w:eastAsia="ＭＳ Ｐゴシック" w:hAnsi="Arial" w:cs="MS UI Gothic"/>
          <w:sz w:val="24"/>
          <w:szCs w:val="24"/>
          <w:lang w:eastAsia="ja-JP"/>
        </w:rPr>
        <w:t>[</w:t>
      </w:r>
      <w:r>
        <w:rPr>
          <w:rFonts w:ascii="Arial" w:eastAsia="ＭＳ Ｐゴシック" w:hAnsi="Arial" w:cs="MS UI Gothic"/>
          <w:b/>
          <w:bCs/>
          <w:sz w:val="24"/>
          <w:szCs w:val="24"/>
          <w:lang w:eastAsia="ja-JP"/>
        </w:rPr>
        <w:t>Optional: [Name of the covered entity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]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は現在、米国保健福祉省（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HHS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）公民権局による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[</w:t>
      </w:r>
      <w:r>
        <w:rPr>
          <w:rFonts w:ascii="Arial" w:eastAsia="ＭＳ Ｐゴシック" w:hAnsi="Arial" w:cs="MS UI Gothic"/>
          <w:b/>
          <w:bCs/>
          <w:sz w:val="24"/>
          <w:szCs w:val="24"/>
          <w:lang w:eastAsia="ja-JP"/>
        </w:rPr>
        <w:t>religious and/or conscience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]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の免除の適用を受けています。これにより、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[</w:t>
      </w:r>
      <w:r>
        <w:rPr>
          <w:rFonts w:ascii="Arial" w:eastAsia="ＭＳ Ｐゴシック" w:hAnsi="Arial" w:cs="MS UI Gothic"/>
          <w:b/>
          <w:bCs/>
          <w:sz w:val="24"/>
          <w:szCs w:val="24"/>
          <w:lang w:eastAsia="ja-JP"/>
        </w:rPr>
        <w:t>name of the covered entity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]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は、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[</w:t>
      </w:r>
      <w:r>
        <w:rPr>
          <w:rFonts w:ascii="Arial" w:eastAsia="ＭＳ Ｐゴシック" w:hAnsi="Arial" w:cs="MS UI Gothic"/>
          <w:b/>
          <w:bCs/>
          <w:sz w:val="24"/>
          <w:szCs w:val="24"/>
          <w:lang w:eastAsia="ja-JP"/>
        </w:rPr>
        <w:t>list provisions of Section 1557 to which the exemption applies, and the scope/terms of that exemption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]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の遵守を免除されています。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Arial" w:eastAsia="ＭＳ Ｐゴシック" w:hAnsi="Arial"/>
          <w:sz w:val="24"/>
          <w:szCs w:val="24"/>
          <w:lang w:eastAsia="ja-JP"/>
        </w:rPr>
      </w:pPr>
      <w:r>
        <w:rPr>
          <w:rFonts w:ascii="Arial" w:eastAsia="ＭＳ Ｐゴシック" w:hAnsi="Arial"/>
          <w:sz w:val="24"/>
          <w:szCs w:val="24"/>
          <w:lang w:eastAsia="ja-JP"/>
        </w:rPr>
        <w:t> </w:t>
      </w:r>
      <w:r>
        <w:rPr>
          <w:rFonts w:ascii="Arial" w:eastAsia="ＭＳ Ｐゴシック" w:hAnsi="Arial"/>
          <w:sz w:val="24"/>
          <w:szCs w:val="24"/>
          <w:lang w:eastAsia="ja-JP"/>
        </w:rPr>
        <w:tab/>
        <w:t>[</w:t>
      </w:r>
      <w:r>
        <w:rPr>
          <w:rFonts w:ascii="Arial" w:eastAsia="ＭＳ Ｐゴシック" w:hAnsi="Arial"/>
          <w:b/>
          <w:bCs/>
          <w:sz w:val="24"/>
          <w:szCs w:val="24"/>
          <w:lang w:eastAsia="ja-JP"/>
        </w:rPr>
        <w:t>Name of covered entity</w:t>
      </w:r>
      <w:r>
        <w:rPr>
          <w:rFonts w:ascii="Arial" w:eastAsia="ＭＳ Ｐゴシック" w:hAnsi="Arial"/>
          <w:sz w:val="24"/>
          <w:szCs w:val="24"/>
          <w:lang w:eastAsia="ja-JP"/>
        </w:rPr>
        <w:t>]: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Arial" w:eastAsia="ＭＳ Ｐゴシック" w:hAnsi="Arial"/>
          <w:sz w:val="24"/>
          <w:szCs w:val="24"/>
          <w:lang w:eastAsia="ja-JP"/>
        </w:rPr>
      </w:pPr>
      <w:r>
        <w:rPr>
          <w:rFonts w:ascii="Arial" w:eastAsia="ＭＳ Ｐゴシック" w:hAnsi="Arial" w:cs="MS UI Gothic"/>
          <w:sz w:val="24"/>
          <w:szCs w:val="24"/>
          <w:lang w:eastAsia="ja-JP"/>
        </w:rPr>
        <w:t> 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ab/>
        <w:t xml:space="preserve">• 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当社と効果的にコミュニケーションを図るため、障害のある人に、合理的変更および以下のような適切な補助支援やサービスを無料で提供いたします。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Arial" w:eastAsia="ＭＳ Ｐゴシック" w:hAnsi="Arial"/>
          <w:sz w:val="24"/>
          <w:szCs w:val="24"/>
          <w:lang w:eastAsia="ja-JP"/>
        </w:rPr>
      </w:pPr>
      <w:r>
        <w:rPr>
          <w:rFonts w:ascii="Arial" w:eastAsia="ＭＳ Ｐゴシック" w:hAnsi="Arial" w:cs="MS UI Gothic"/>
          <w:sz w:val="24"/>
          <w:szCs w:val="24"/>
          <w:lang w:eastAsia="ja-JP"/>
        </w:rPr>
        <w:t> 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ab/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ab/>
        <w:t xml:space="preserve">○ 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資格のある手話通訳者</w:t>
      </w:r>
    </w:p>
    <w:p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Arial" w:eastAsia="ＭＳ Ｐゴシック" w:hAnsi="Arial"/>
          <w:sz w:val="24"/>
          <w:szCs w:val="24"/>
          <w:lang w:eastAsia="ja-JP"/>
        </w:rPr>
      </w:pPr>
      <w:r>
        <w:rPr>
          <w:rFonts w:ascii="Arial" w:eastAsia="ＭＳ Ｐゴシック" w:hAnsi="Arial" w:cs="MS UI Gothic"/>
          <w:sz w:val="24"/>
          <w:szCs w:val="24"/>
          <w:lang w:eastAsia="ja-JP"/>
        </w:rPr>
        <w:t> 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ab/>
        <w:t xml:space="preserve">○ 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その他の形式の文字情報（大きな活字、音声、アクセシブルな電子形式、その他の形式）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Arial" w:eastAsia="ＭＳ Ｐゴシック" w:hAnsi="Arial"/>
          <w:sz w:val="24"/>
          <w:szCs w:val="24"/>
          <w:lang w:eastAsia="ja-JP"/>
        </w:rPr>
      </w:pPr>
      <w:r>
        <w:rPr>
          <w:rFonts w:ascii="Arial" w:eastAsia="ＭＳ Ｐゴシック" w:hAnsi="Arial" w:cs="MS UI Gothic"/>
          <w:sz w:val="24"/>
          <w:szCs w:val="24"/>
          <w:lang w:eastAsia="ja-JP"/>
        </w:rPr>
        <w:t> 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ab/>
        <w:t xml:space="preserve">• 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英語を母国語としない人に、以下の言語支援サービスを無料で提供いたします。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Arial" w:eastAsia="ＭＳ Ｐゴシック" w:hAnsi="Arial"/>
          <w:sz w:val="24"/>
          <w:szCs w:val="24"/>
          <w:lang w:eastAsia="ja-JP"/>
        </w:rPr>
      </w:pPr>
      <w:r>
        <w:rPr>
          <w:rFonts w:ascii="Arial" w:eastAsia="ＭＳ Ｐゴシック" w:hAnsi="Arial" w:cs="MS UI Gothic"/>
          <w:sz w:val="24"/>
          <w:szCs w:val="24"/>
          <w:lang w:eastAsia="ja-JP"/>
        </w:rPr>
        <w:lastRenderedPageBreak/>
        <w:t> 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ab/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ab/>
        <w:t xml:space="preserve">○ 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資格のある通訳者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Arial" w:eastAsia="ＭＳ Ｐゴシック" w:hAnsi="Arial"/>
          <w:sz w:val="24"/>
          <w:szCs w:val="24"/>
          <w:lang w:eastAsia="ja-JP"/>
        </w:rPr>
      </w:pPr>
      <w:r>
        <w:rPr>
          <w:rFonts w:ascii="Arial" w:eastAsia="ＭＳ Ｐゴシック" w:hAnsi="Arial" w:cs="MS UI Gothic"/>
          <w:sz w:val="24"/>
          <w:szCs w:val="24"/>
          <w:lang w:eastAsia="ja-JP"/>
        </w:rPr>
        <w:t> 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ab/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ab/>
        <w:t xml:space="preserve">○ 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他の言語で書かれた情報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Arial" w:eastAsia="ＭＳ Ｐゴシック" w:hAnsi="Arial"/>
          <w:sz w:val="24"/>
          <w:szCs w:val="24"/>
          <w:lang w:eastAsia="ja-JP"/>
        </w:rPr>
      </w:pPr>
      <w:r>
        <w:rPr>
          <w:rFonts w:ascii="Arial" w:eastAsia="ＭＳ Ｐゴシック" w:hAnsi="Arial" w:cs="MS UI Gothic"/>
          <w:sz w:val="24"/>
          <w:szCs w:val="24"/>
          <w:lang w:eastAsia="ja-JP"/>
        </w:rPr>
        <w:t> 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ab/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合理的変更、適切な補助支援およびサービス、または言語支援サービスを必要とされる場合は、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[</w:t>
      </w:r>
      <w:r>
        <w:rPr>
          <w:rFonts w:ascii="Arial" w:eastAsia="ＭＳ Ｐゴシック" w:hAnsi="Arial" w:cs="MS UI Gothic"/>
          <w:b/>
          <w:bCs/>
          <w:sz w:val="24"/>
          <w:szCs w:val="24"/>
          <w:lang w:eastAsia="ja-JP"/>
        </w:rPr>
        <w:t>name of Civil Rights Coordinator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]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までご連絡ください。</w:t>
      </w:r>
    </w:p>
    <w:p>
      <w:pPr>
        <w:spacing w:after="0" w:line="480" w:lineRule="auto"/>
        <w:ind w:firstLine="720"/>
        <w:rPr>
          <w:rFonts w:ascii="Arial" w:eastAsia="ＭＳ Ｐゴシック" w:hAnsi="Arial"/>
          <w:sz w:val="24"/>
          <w:szCs w:val="24"/>
          <w:lang w:eastAsia="ja-JP"/>
        </w:rPr>
      </w:pPr>
      <w:r>
        <w:rPr>
          <w:rFonts w:ascii="Arial" w:eastAsia="ＭＳ Ｐゴシック" w:hAnsi="Arial" w:cs="MS UI Gothic"/>
          <w:sz w:val="24"/>
          <w:szCs w:val="24"/>
          <w:lang w:eastAsia="ja-JP"/>
        </w:rPr>
        <w:t>[</w:t>
      </w:r>
      <w:r>
        <w:rPr>
          <w:rFonts w:ascii="Arial" w:eastAsia="ＭＳ Ｐゴシック" w:hAnsi="Arial" w:cs="MS UI Gothic"/>
          <w:b/>
          <w:bCs/>
          <w:sz w:val="24"/>
          <w:szCs w:val="24"/>
          <w:lang w:eastAsia="ja-JP"/>
        </w:rPr>
        <w:t>name of covered entity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]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がこれらのサービスの提供を怠ったり、人種、肌の色、国籍、年齢、障害、または性別に基づく何らかの方法で差別したと思われる場合は、こちらまで苦情を申し立てることができます：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[</w:t>
      </w:r>
      <w:r>
        <w:rPr>
          <w:rFonts w:ascii="Arial" w:eastAsia="ＭＳ Ｐゴシック" w:hAnsi="Arial" w:cs="MS UI Gothic"/>
          <w:b/>
          <w:bCs/>
          <w:sz w:val="24"/>
          <w:szCs w:val="24"/>
          <w:lang w:eastAsia="ja-JP"/>
        </w:rPr>
        <w:t>name and title of Civil Rights Coordinator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]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、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[</w:t>
      </w:r>
      <w:r>
        <w:rPr>
          <w:rFonts w:ascii="Arial" w:eastAsia="ＭＳ Ｐゴシック" w:hAnsi="Arial" w:cs="MS UI Gothic"/>
          <w:b/>
          <w:bCs/>
          <w:sz w:val="24"/>
          <w:szCs w:val="24"/>
          <w:lang w:eastAsia="ja-JP"/>
        </w:rPr>
        <w:t>mailing address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]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、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[</w:t>
      </w:r>
      <w:r>
        <w:rPr>
          <w:rFonts w:ascii="Arial" w:eastAsia="ＭＳ Ｐゴシック" w:hAnsi="Arial" w:cs="MS UI Gothic"/>
          <w:b/>
          <w:bCs/>
          <w:sz w:val="24"/>
          <w:szCs w:val="24"/>
          <w:lang w:eastAsia="ja-JP"/>
        </w:rPr>
        <w:t>telephone number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]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、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[</w:t>
      </w:r>
      <w:r>
        <w:rPr>
          <w:rFonts w:ascii="Arial" w:eastAsia="ＭＳ Ｐゴシック" w:hAnsi="Arial" w:cs="MS UI Gothic"/>
          <w:b/>
          <w:bCs/>
          <w:sz w:val="24"/>
          <w:szCs w:val="24"/>
          <w:lang w:eastAsia="ja-JP"/>
        </w:rPr>
        <w:t>TTY number—if covered entity has one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]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、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[</w:t>
      </w:r>
      <w:r>
        <w:rPr>
          <w:rFonts w:ascii="Arial" w:eastAsia="ＭＳ Ｐゴシック" w:hAnsi="Arial" w:cs="MS UI Gothic"/>
          <w:b/>
          <w:bCs/>
          <w:sz w:val="24"/>
          <w:szCs w:val="24"/>
          <w:lang w:eastAsia="ja-JP"/>
        </w:rPr>
        <w:t>fax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]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、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[</w:t>
      </w:r>
      <w:r>
        <w:rPr>
          <w:rFonts w:ascii="Arial" w:eastAsia="ＭＳ Ｐゴシック" w:hAnsi="Arial" w:cs="MS UI Gothic"/>
          <w:b/>
          <w:bCs/>
          <w:sz w:val="24"/>
          <w:szCs w:val="24"/>
          <w:lang w:eastAsia="ja-JP"/>
        </w:rPr>
        <w:t>email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]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。苦情の申し立ては、直接、または郵便、ファックス、メールで行うことができます。苦情を申し立てるにあたり、援助が必要な場合は、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[</w:t>
      </w:r>
      <w:r>
        <w:rPr>
          <w:rFonts w:ascii="Arial" w:eastAsia="ＭＳ Ｐゴシック" w:hAnsi="Arial" w:cs="MS UI Gothic"/>
          <w:b/>
          <w:bCs/>
          <w:sz w:val="24"/>
          <w:szCs w:val="24"/>
          <w:lang w:eastAsia="ja-JP"/>
        </w:rPr>
        <w:t>name and title of Civil Rights Coordinator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]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がお手伝いいたします。</w:t>
      </w:r>
    </w:p>
    <w:p>
      <w:pPr>
        <w:spacing w:after="0" w:line="480" w:lineRule="auto"/>
        <w:ind w:firstLine="720"/>
        <w:rPr>
          <w:rFonts w:ascii="Arial" w:eastAsia="ＭＳ Ｐゴシック" w:hAnsi="Arial"/>
          <w:sz w:val="24"/>
          <w:szCs w:val="24"/>
          <w:lang w:eastAsia="ja-JP"/>
        </w:rPr>
      </w:pPr>
      <w:r>
        <w:rPr>
          <w:rFonts w:ascii="Arial" w:eastAsia="ＭＳ Ｐゴシック" w:hAnsi="Arial" w:cs="MS UI Gothic"/>
          <w:sz w:val="24"/>
          <w:szCs w:val="24"/>
          <w:lang w:eastAsia="ja-JP"/>
        </w:rPr>
        <w:t>また、公民権に関する苦情は、米国保健福祉省の公民権局に申し立てることができます。公民権局苦情ポータル（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Office for Civil Rights</w:t>
      </w:r>
      <w:r>
        <w:rPr>
          <w:rFonts w:ascii="Arial" w:eastAsia="ＭＳ Ｐゴシック" w:hAnsi="Arial" w:cs="MS UI Gothic" w:hint="eastAsia"/>
          <w:sz w:val="24"/>
          <w:szCs w:val="24"/>
          <w:lang w:eastAsia="ja-JP"/>
        </w:rPr>
        <w:t xml:space="preserve"> 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Complaint Portal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：</w:t>
      </w:r>
      <w:hyperlink r:id="rId9" w:history="1">
        <w:r>
          <w:rPr>
            <w:rFonts w:ascii="Arial" w:eastAsia="ＭＳ Ｐゴシック" w:hAnsi="Arial" w:cs="MS UI Gothic"/>
            <w:color w:val="0000FF"/>
            <w:sz w:val="24"/>
            <w:szCs w:val="24"/>
            <w:u w:val="single"/>
            <w:lang w:eastAsia="ja-JP"/>
          </w:rPr>
          <w:t>https://ocrportal.hhs.gov/ocr/portal/lobby.jsf</w:t>
        </w:r>
      </w:hyperlink>
      <w:r>
        <w:rPr>
          <w:rFonts w:ascii="Arial" w:eastAsia="ＭＳ Ｐゴシック" w:hAnsi="Arial" w:cs="MS UI Gothic" w:hint="eastAsia"/>
          <w:sz w:val="24"/>
          <w:szCs w:val="24"/>
          <w:lang w:eastAsia="ja-JP"/>
        </w:rPr>
        <w:t>）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からオンラインで、または郵便もしくは電話で以下宛てに申請いただけます。</w:t>
      </w:r>
    </w:p>
    <w:p>
      <w:pPr>
        <w:spacing w:after="0" w:line="480" w:lineRule="auto"/>
        <w:rPr>
          <w:rFonts w:ascii="Arial" w:eastAsia="ＭＳ Ｐゴシック" w:hAnsi="Arial"/>
          <w:sz w:val="24"/>
          <w:szCs w:val="24"/>
          <w:lang w:eastAsia="ja-JP"/>
        </w:rPr>
      </w:pPr>
    </w:p>
    <w:p>
      <w:pPr>
        <w:spacing w:after="0" w:line="480" w:lineRule="auto"/>
        <w:rPr>
          <w:rFonts w:ascii="Arial" w:eastAsia="ＭＳ Ｐゴシック" w:hAnsi="Arial"/>
          <w:sz w:val="24"/>
          <w:szCs w:val="24"/>
        </w:rPr>
      </w:pPr>
      <w:r>
        <w:rPr>
          <w:rFonts w:ascii="Arial" w:eastAsia="ＭＳ Ｐゴシック" w:hAnsi="Arial" w:cs="MS UI Gothic"/>
          <w:sz w:val="24"/>
          <w:szCs w:val="24"/>
          <w:lang w:eastAsia="ja-JP"/>
        </w:rPr>
        <w:t>米国保健福祉省</w:t>
      </w:r>
    </w:p>
    <w:p>
      <w:pPr>
        <w:spacing w:after="0" w:line="480" w:lineRule="auto"/>
        <w:rPr>
          <w:rFonts w:ascii="Arial" w:eastAsia="ＭＳ Ｐゴシック" w:hAnsi="Arial"/>
          <w:sz w:val="24"/>
          <w:szCs w:val="24"/>
        </w:rPr>
      </w:pPr>
      <w:r>
        <w:rPr>
          <w:rFonts w:ascii="Arial" w:eastAsia="ＭＳ Ｐゴシック" w:hAnsi="Arial" w:cs="MS UI Gothic"/>
          <w:sz w:val="24"/>
          <w:szCs w:val="24"/>
          <w:lang w:eastAsia="ja-JP"/>
        </w:rPr>
        <w:t>200 Independence Avenue, SW</w:t>
      </w:r>
    </w:p>
    <w:p>
      <w:pPr>
        <w:spacing w:after="0" w:line="480" w:lineRule="auto"/>
        <w:rPr>
          <w:rFonts w:ascii="Arial" w:eastAsia="ＭＳ Ｐゴシック" w:hAnsi="Arial"/>
          <w:sz w:val="24"/>
          <w:szCs w:val="24"/>
        </w:rPr>
      </w:pPr>
      <w:r>
        <w:rPr>
          <w:rFonts w:ascii="Arial" w:eastAsia="ＭＳ Ｐゴシック" w:hAnsi="Arial" w:cs="MS UI Gothic"/>
          <w:sz w:val="24"/>
          <w:szCs w:val="24"/>
          <w:lang w:eastAsia="ja-JP"/>
        </w:rPr>
        <w:t>Room 509F, HHH Building</w:t>
      </w:r>
    </w:p>
    <w:p>
      <w:pPr>
        <w:spacing w:after="0" w:line="480" w:lineRule="auto"/>
        <w:rPr>
          <w:rFonts w:ascii="Arial" w:eastAsia="ＭＳ Ｐゴシック" w:hAnsi="Arial"/>
          <w:sz w:val="24"/>
          <w:szCs w:val="24"/>
        </w:rPr>
      </w:pPr>
      <w:r>
        <w:rPr>
          <w:rFonts w:ascii="Arial" w:eastAsia="ＭＳ Ｐゴシック" w:hAnsi="Arial" w:cs="MS UI Gothic"/>
          <w:sz w:val="24"/>
          <w:szCs w:val="24"/>
          <w:lang w:eastAsia="ja-JP"/>
        </w:rPr>
        <w:t xml:space="preserve">Washington, D.C. 20201 </w:t>
      </w:r>
    </w:p>
    <w:p>
      <w:pPr>
        <w:spacing w:after="0" w:line="480" w:lineRule="auto"/>
        <w:rPr>
          <w:rFonts w:ascii="Arial" w:eastAsia="ＭＳ Ｐゴシック" w:hAnsi="Arial"/>
          <w:sz w:val="24"/>
          <w:szCs w:val="24"/>
        </w:rPr>
      </w:pPr>
      <w:r>
        <w:rPr>
          <w:rFonts w:ascii="Arial" w:eastAsia="ＭＳ Ｐゴシック" w:hAnsi="Arial" w:cs="MS UI Gothic"/>
          <w:sz w:val="24"/>
          <w:szCs w:val="24"/>
          <w:lang w:eastAsia="ja-JP"/>
        </w:rPr>
        <w:t>1-800-368-1019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、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800-537-7697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（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TDD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）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Arial" w:eastAsia="ＭＳ Ｐゴシック" w:hAnsi="Arial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Arial" w:eastAsia="ＭＳ Ｐゴシック" w:hAnsi="Arial"/>
          <w:sz w:val="24"/>
          <w:szCs w:val="24"/>
        </w:rPr>
      </w:pPr>
      <w:r>
        <w:rPr>
          <w:rFonts w:ascii="Arial" w:eastAsia="ＭＳ Ｐゴシック" w:hAnsi="Arial" w:cs="MS UI Gothic"/>
          <w:sz w:val="24"/>
          <w:szCs w:val="24"/>
          <w:lang w:eastAsia="ja-JP"/>
        </w:rPr>
        <w:t>苦情申し立てフォームは</w:t>
      </w:r>
      <w:hyperlink r:id="rId10" w:history="1">
        <w:r>
          <w:rPr>
            <w:rFonts w:ascii="Arial" w:eastAsia="ＭＳ Ｐゴシック" w:hAnsi="Arial" w:cs="MS UI Gothic"/>
            <w:color w:val="0000FF"/>
            <w:sz w:val="24"/>
            <w:szCs w:val="24"/>
            <w:u w:val="single"/>
            <w:lang w:eastAsia="ja-JP"/>
          </w:rPr>
          <w:t>http://www.hhs.gov/ocr/office/file/index.html</w:t>
        </w:r>
      </w:hyperlink>
      <w:r>
        <w:rPr>
          <w:rFonts w:ascii="Arial" w:eastAsia="ＭＳ Ｐゴシック" w:hAnsi="Arial" w:cs="MS UI Gothic"/>
          <w:sz w:val="24"/>
          <w:szCs w:val="24"/>
          <w:lang w:eastAsia="ja-JP"/>
        </w:rPr>
        <w:t>より入手いただけます。</w:t>
      </w:r>
    </w:p>
    <w:p>
      <w:pPr>
        <w:rPr>
          <w:rFonts w:ascii="Arial" w:eastAsia="ＭＳ Ｐゴシック" w:hAnsi="Arial"/>
          <w:sz w:val="24"/>
          <w:szCs w:val="24"/>
        </w:rPr>
      </w:pPr>
      <w:r>
        <w:rPr>
          <w:rFonts w:ascii="Arial" w:eastAsia="ＭＳ Ｐゴシック" w:hAnsi="Arial" w:cs="MS UI Gothic"/>
          <w:sz w:val="24"/>
          <w:szCs w:val="24"/>
          <w:lang w:eastAsia="ja-JP"/>
        </w:rPr>
        <w:t>[</w:t>
      </w:r>
      <w:r>
        <w:rPr>
          <w:rFonts w:ascii="Arial" w:eastAsia="ＭＳ Ｐゴシック" w:hAnsi="Arial" w:cs="MS UI Gothic"/>
          <w:b/>
          <w:bCs/>
          <w:sz w:val="24"/>
          <w:szCs w:val="24"/>
          <w:lang w:eastAsia="ja-JP"/>
        </w:rPr>
        <w:t>If applicable: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 xml:space="preserve"> 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本通知は、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[</w:t>
      </w:r>
      <w:r>
        <w:rPr>
          <w:rFonts w:ascii="Arial" w:eastAsia="ＭＳ Ｐゴシック" w:hAnsi="Arial" w:cs="MS UI Gothic"/>
          <w:b/>
          <w:bCs/>
          <w:sz w:val="24"/>
          <w:szCs w:val="24"/>
          <w:lang w:eastAsia="ja-JP"/>
        </w:rPr>
        <w:t>name of covered entity's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]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のウェブサイトで入手いただけます</w:t>
      </w:r>
      <w:r>
        <w:rPr>
          <w:rFonts w:ascii="Arial" w:eastAsia="ＭＳ Ｐゴシック" w:hAnsi="Arial" w:cs="MS UI Gothic" w:hint="eastAsia"/>
          <w:sz w:val="24"/>
          <w:szCs w:val="24"/>
          <w:lang w:eastAsia="ja-JP"/>
        </w:rPr>
        <w:t>：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[</w:t>
      </w:r>
      <w:r>
        <w:rPr>
          <w:rFonts w:ascii="Arial" w:eastAsia="ＭＳ Ｐゴシック" w:hAnsi="Arial" w:cs="MS UI Gothic"/>
          <w:b/>
          <w:bCs/>
          <w:sz w:val="24"/>
          <w:szCs w:val="24"/>
          <w:lang w:eastAsia="ja-JP"/>
        </w:rPr>
        <w:t>insert covered entity’s URL</w:t>
      </w:r>
      <w:r>
        <w:rPr>
          <w:rFonts w:ascii="Arial" w:eastAsia="ＭＳ Ｐゴシック" w:hAnsi="Arial" w:cs="MS UI Gothic"/>
          <w:sz w:val="24"/>
          <w:szCs w:val="24"/>
          <w:lang w:eastAsia="ja-JP"/>
        </w:rPr>
        <w:t>]]</w:t>
      </w:r>
      <w:r>
        <w:rPr>
          <w:rFonts w:ascii="Arial" w:eastAsia="ＭＳ Ｐゴシック" w:hAnsi="Arial" w:cs="MS UI Gothic" w:hint="eastAsia"/>
          <w:sz w:val="24"/>
          <w:szCs w:val="24"/>
          <w:lang w:eastAsia="ja-JP"/>
        </w:rPr>
        <w:t>。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altName w:val="Arial Unicode MS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Myanmar3"/>
    <w:panose1 w:val="02020603050405020304"/>
    <w:charset w:val="DE"/>
    <w:family w:val="roman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af"/>
        <w:rPr>
          <w:b/>
          <w:bCs/>
        </w:rPr>
      </w:pPr>
      <w:r>
        <w:rPr>
          <w:rStyle w:val="af1"/>
          <w:b/>
          <w:bCs/>
        </w:rPr>
        <w:footnoteRef/>
      </w:r>
      <w:r>
        <w:rPr>
          <w:b/>
          <w:bCs/>
        </w:rPr>
        <w:t xml:space="preserve"> </w:t>
      </w:r>
      <w:r>
        <w:rPr>
          <w:rFonts w:ascii="Times New Roman" w:hAnsi="Times New Roman"/>
          <w:b/>
          <w:bCs/>
        </w:rPr>
        <w:t>This language/approach is not required under Section 1557 regulations.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bordersDoNotSurroundHeader/>
  <w:bordersDoNotSurroundFooter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131078" w:nlCheck="1" w:checkStyle="1"/>
  <w:activeWritingStyle w:appName="MSWord" w:lang="ja-JP" w:vendorID="64" w:dllVersion="131078" w:nlCheck="1" w:checkStyle="1"/>
  <w:proofState w:spelling="clean" w:grammar="dirty"/>
  <w:defaultTabStop w:val="720"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;"/>
  <w15:docId w15:val="{8FB908F5-49A3-4D5B-981B-8A718B4F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EastAsia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4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a6">
    <w:name w:val="コメント文字列 (文字)"/>
    <w:basedOn w:val="a0"/>
    <w:link w:val="a5"/>
    <w:uiPriority w:val="99"/>
    <w:rPr>
      <w:rFonts w:ascii="Calibri" w:eastAsia="Calibri" w:hAnsi="Calibri" w:cs="Times New Roman"/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a9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ab">
    <w:name w:val="header"/>
    <w:basedOn w:val="a"/>
    <w:link w:val="ac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c">
    <w:name w:val="ヘッダー (文字)"/>
    <w:basedOn w:val="a0"/>
    <w:link w:val="ab"/>
    <w:uiPriority w:val="99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e">
    <w:name w:val="フッター (文字)"/>
    <w:basedOn w:val="a0"/>
    <w:link w:val="ad"/>
    <w:uiPriority w:val="99"/>
    <w:rPr>
      <w:rFonts w:ascii="Calibri" w:eastAsia="Calibri" w:hAnsi="Calibri" w:cs="Times New Roman"/>
    </w:rPr>
  </w:style>
  <w:style w:type="paragraph" w:styleId="af">
    <w:name w:val="footnote text"/>
    <w:basedOn w:val="a"/>
    <w:link w:val="af0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0">
    <w:name w:val="脚注文字列 (文字)"/>
    <w:basedOn w:val="a0"/>
    <w:link w:val="af"/>
    <w:uiPriority w:val="99"/>
    <w:semiHidden/>
    <w:rPr>
      <w:rFonts w:ascii="Calibri" w:eastAsia="Calibri" w:hAnsi="Calibri" w:cs="Times New Roman"/>
      <w:sz w:val="20"/>
      <w:szCs w:val="20"/>
    </w:rPr>
  </w:style>
  <w:style w:type="character" w:styleId="af1">
    <w:name w:val="footnote reference"/>
    <w:basedOn w:val="a0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hhs.gov/ocr/office/file/index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ocrportal.hhs.gov/ocr/portal/lobby.js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ED96001B8C7E4B90320DA2FFE98316" ma:contentTypeVersion="11" ma:contentTypeDescription="Create a new document." ma:contentTypeScope="" ma:versionID="70ef18419cb5a894c29f3ef6d78b2cf6">
  <xsd:schema xmlns:xsd="http://www.w3.org/2001/XMLSchema" xmlns:xs="http://www.w3.org/2001/XMLSchema" xmlns:p="http://schemas.microsoft.com/office/2006/metadata/properties" xmlns:ns2="fd1b729e-18da-418f-a226-30d151841daf" xmlns:ns3="e0ff914a-d913-4c94-90ab-7943a13d656d" targetNamespace="http://schemas.microsoft.com/office/2006/metadata/properties" ma:root="true" ma:fieldsID="caaa450e69ae46fc0a0e1cce64f4317c" ns2:_="" ns3:_="">
    <xsd:import namespace="fd1b729e-18da-418f-a226-30d151841daf"/>
    <xsd:import namespace="e0ff914a-d913-4c94-90ab-7943a13d65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b729e-18da-418f-a226-30d151841d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5f4345e-8d67-48af-bef8-91c58d16f7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914a-d913-4c94-90ab-7943a13d656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cf6f688-6adc-432e-8ad7-5d2837e4b0d3}" ma:internalName="TaxCatchAll" ma:showField="CatchAllData" ma:web="e0ff914a-d913-4c94-90ab-7943a13d65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ff914a-d913-4c94-90ab-7943a13d656d" xsi:nil="true"/>
    <lcf76f155ced4ddcb4097134ff3c332f xmlns="fd1b729e-18da-418f-a226-30d151841da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01AB94-29C8-4BB8-B6FC-997EBAF4B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b729e-18da-418f-a226-30d151841daf"/>
    <ds:schemaRef ds:uri="e0ff914a-d913-4c94-90ab-7943a13d6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E386CD-4CFD-4CCF-8484-D981CC8ACAA0}">
  <ds:schemaRefs>
    <ds:schemaRef ds:uri="http://schemas.microsoft.com/office/2006/metadata/properties"/>
    <ds:schemaRef ds:uri="http://schemas.microsoft.com/office/infopath/2007/PartnerControls"/>
    <ds:schemaRef ds:uri="e0ff914a-d913-4c94-90ab-7943a13d656d"/>
    <ds:schemaRef ds:uri="fd1b729e-18da-418f-a226-30d151841daf"/>
  </ds:schemaRefs>
</ds:datastoreItem>
</file>

<file path=customXml/itemProps3.xml><?xml version="1.0" encoding="utf-8"?>
<ds:datastoreItem xmlns:ds="http://schemas.openxmlformats.org/officeDocument/2006/customXml" ds:itemID="{46D69878-965A-4635-9C27-C66C6D9DA2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289</Words>
  <Characters>1648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DHHS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Trans</cp:lastModifiedBy>
  <cp:revision>8</cp:revision>
  <dcterms:created xsi:type="dcterms:W3CDTF">2024-04-01T20:44:00Z</dcterms:created>
  <dcterms:modified xsi:type="dcterms:W3CDTF">2024-04-05T08:02:00Z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0x010100F5ED96001B8C7E4B90320DA2FFE98316</vt:lpwstr>
  </property>
</Properties>
</file>